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AFD" w:rsidRPr="00C87AFD" w:rsidRDefault="00C87AFD" w:rsidP="00C87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AFD">
        <w:rPr>
          <w:rFonts w:ascii="Times New Roman" w:hAnsi="Times New Roman" w:cs="Times New Roman"/>
          <w:b/>
          <w:sz w:val="28"/>
          <w:szCs w:val="28"/>
        </w:rPr>
        <w:t>Порядок упрощенного рассмотрения запросов членов Общественного совета в Федеральной налоговой службе</w:t>
      </w:r>
    </w:p>
    <w:p w:rsidR="00C87AFD" w:rsidRDefault="00C87AFD" w:rsidP="00DC3F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FAA" w:rsidRPr="00DC3FAA" w:rsidRDefault="00DC3FAA" w:rsidP="00DC3F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AA">
        <w:rPr>
          <w:rFonts w:ascii="Times New Roman" w:hAnsi="Times New Roman" w:cs="Times New Roman"/>
          <w:sz w:val="28"/>
          <w:szCs w:val="28"/>
        </w:rPr>
        <w:t>Согласована протоколом заочного голосования Правительственной комиссии по координации деятельности открытого правительства от 19 апреля 2018 г. № 3</w:t>
      </w:r>
    </w:p>
    <w:p w:rsidR="00DC3FAA" w:rsidRPr="00DC3FAA" w:rsidRDefault="00DC3FAA" w:rsidP="00C87A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AA">
        <w:rPr>
          <w:rFonts w:ascii="Times New Roman" w:hAnsi="Times New Roman" w:cs="Times New Roman"/>
          <w:b/>
          <w:bCs/>
          <w:sz w:val="28"/>
          <w:szCs w:val="28"/>
        </w:rPr>
        <w:t>МЕТОДИКА оценки и критерии эффективности деятельности общественных советов при ф</w:t>
      </w:r>
      <w:bookmarkStart w:id="0" w:name="_GoBack"/>
      <w:bookmarkEnd w:id="0"/>
      <w:r w:rsidRPr="00DC3FAA">
        <w:rPr>
          <w:rFonts w:ascii="Times New Roman" w:hAnsi="Times New Roman" w:cs="Times New Roman"/>
          <w:b/>
          <w:bCs/>
          <w:sz w:val="28"/>
          <w:szCs w:val="28"/>
        </w:rPr>
        <w:t>едеральных органах исполнительной власти</w:t>
      </w:r>
    </w:p>
    <w:p w:rsidR="00DC3FAA" w:rsidRPr="00DC3FAA" w:rsidRDefault="00DC3FAA" w:rsidP="00DC3F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AA">
        <w:rPr>
          <w:rFonts w:ascii="Times New Roman" w:hAnsi="Times New Roman" w:cs="Times New Roman"/>
          <w:sz w:val="28"/>
          <w:szCs w:val="28"/>
        </w:rPr>
        <w:t>Методика оценки:</w:t>
      </w:r>
    </w:p>
    <w:p w:rsidR="00DC3FAA" w:rsidRPr="00DC3FAA" w:rsidRDefault="00DC3FAA" w:rsidP="00DC3F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AA">
        <w:rPr>
          <w:rFonts w:ascii="Times New Roman" w:hAnsi="Times New Roman" w:cs="Times New Roman"/>
          <w:sz w:val="28"/>
          <w:szCs w:val="28"/>
        </w:rPr>
        <w:t>1. Оценка деятельности общественного совета производится в соответствии с Критериями эффективности деятельности общественных советов при федеральных органах исполнительной власти.</w:t>
      </w:r>
    </w:p>
    <w:p w:rsidR="00DC3FAA" w:rsidRPr="00DC3FAA" w:rsidRDefault="00DC3FAA" w:rsidP="00DC3F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AA">
        <w:rPr>
          <w:rFonts w:ascii="Times New Roman" w:hAnsi="Times New Roman" w:cs="Times New Roman"/>
          <w:sz w:val="28"/>
          <w:szCs w:val="28"/>
        </w:rPr>
        <w:t>2. По итогам оценки деятельности общественных советов Рабочая группа Общественной палаты Российской Федерации (далее - Общественная палата) по формированию общественных советов готовит проект резолюции Общественной палаты и направляет этот проект на рассмотрение совету Общественной палаты.</w:t>
      </w:r>
    </w:p>
    <w:p w:rsidR="00DC3FAA" w:rsidRPr="00DC3FAA" w:rsidRDefault="00DC3FAA" w:rsidP="00DC3F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AA">
        <w:rPr>
          <w:rFonts w:ascii="Times New Roman" w:hAnsi="Times New Roman" w:cs="Times New Roman"/>
          <w:sz w:val="28"/>
          <w:szCs w:val="28"/>
        </w:rPr>
        <w:t>Утвержденная советом Общественной палаты резолюция направляется в Правительственную комиссию по координации деятельности открытого правительства (далее - Правительственная комиссия) и в соответствующий федеральный орган исполнительной власти, а также размещается на официальном сайте Общественной палаты.</w:t>
      </w:r>
    </w:p>
    <w:p w:rsidR="00DC3FAA" w:rsidRPr="00DC3FAA" w:rsidRDefault="00DC3FAA" w:rsidP="00DC3F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AA">
        <w:rPr>
          <w:rFonts w:ascii="Times New Roman" w:hAnsi="Times New Roman" w:cs="Times New Roman"/>
          <w:sz w:val="28"/>
          <w:szCs w:val="28"/>
        </w:rPr>
        <w:t>3. В случае если Резолюция по итогам оценки общественного совета содержит заключение о неэффективности работы совета, Общественная палата в соответствии с пунктом 3.27 Стандарта инициирует создание совместной рабочей группы по соответствующему общественному совету из представителей Общественной палаты и Экспертного совета при Правительстве Российской Федерации (далее - Экспертный совет).</w:t>
      </w:r>
    </w:p>
    <w:p w:rsidR="00DC3FAA" w:rsidRPr="00DC3FAA" w:rsidRDefault="00DC3FAA" w:rsidP="00DC3F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AA">
        <w:rPr>
          <w:rFonts w:ascii="Times New Roman" w:hAnsi="Times New Roman" w:cs="Times New Roman"/>
          <w:sz w:val="28"/>
          <w:szCs w:val="28"/>
        </w:rPr>
        <w:t>Критерии эффективности деятельности:</w:t>
      </w:r>
    </w:p>
    <w:p w:rsidR="00DC3FAA" w:rsidRPr="00DC3FAA" w:rsidRDefault="00DC3FAA" w:rsidP="00DC3F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AA">
        <w:rPr>
          <w:rFonts w:ascii="Times New Roman" w:hAnsi="Times New Roman" w:cs="Times New Roman"/>
          <w:sz w:val="28"/>
          <w:szCs w:val="28"/>
        </w:rPr>
        <w:t>1) избрание председателя общественного совета из числа кандидатур, рекомендованных совместно Общественной палатой и Экспертным советом;</w:t>
      </w:r>
    </w:p>
    <w:p w:rsidR="00DC3FAA" w:rsidRPr="00DC3FAA" w:rsidRDefault="00DC3FAA" w:rsidP="00DC3F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AA">
        <w:rPr>
          <w:rFonts w:ascii="Times New Roman" w:hAnsi="Times New Roman" w:cs="Times New Roman"/>
          <w:sz w:val="28"/>
          <w:szCs w:val="28"/>
        </w:rPr>
        <w:t>2) избрание заместителей председателя общественного совета из числа кандидатур, согласованных Общественной палатой;</w:t>
      </w:r>
    </w:p>
    <w:p w:rsidR="00DC3FAA" w:rsidRPr="00DC3FAA" w:rsidRDefault="00DC3FAA" w:rsidP="00DC3F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AA">
        <w:rPr>
          <w:rFonts w:ascii="Times New Roman" w:hAnsi="Times New Roman" w:cs="Times New Roman"/>
          <w:sz w:val="28"/>
          <w:szCs w:val="28"/>
        </w:rPr>
        <w:t>3) проведение очных заседаний общественного совета не реже одного раза в квартал:</w:t>
      </w:r>
    </w:p>
    <w:p w:rsidR="00DC3FAA" w:rsidRPr="00DC3FAA" w:rsidRDefault="00DC3FAA" w:rsidP="00DC3FAA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AA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на очных заседаниях вопросов, определенных Общественной палатой, Правительственной комиссией в качестве приоритетных; </w:t>
      </w:r>
    </w:p>
    <w:p w:rsidR="00DC3FAA" w:rsidRPr="00DC3FAA" w:rsidRDefault="00DC3FAA" w:rsidP="00DC3FAA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AA">
        <w:rPr>
          <w:rFonts w:ascii="Times New Roman" w:hAnsi="Times New Roman" w:cs="Times New Roman"/>
          <w:sz w:val="28"/>
          <w:szCs w:val="28"/>
        </w:rPr>
        <w:t>рассмотрение на очных заседаниях вопросов, вызывающих большой общественный резонанс и находящихся в ведении федерального органа исполнительной власти;</w:t>
      </w:r>
    </w:p>
    <w:p w:rsidR="00DC3FAA" w:rsidRPr="00DC3FAA" w:rsidRDefault="00DC3FAA" w:rsidP="00DC3F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AA">
        <w:rPr>
          <w:rFonts w:ascii="Times New Roman" w:hAnsi="Times New Roman" w:cs="Times New Roman"/>
          <w:sz w:val="28"/>
          <w:szCs w:val="28"/>
        </w:rPr>
        <w:br/>
        <w:t>4) наличие реализованного плана работы общественного совета, включающего:</w:t>
      </w:r>
    </w:p>
    <w:p w:rsidR="00DC3FAA" w:rsidRPr="00DC3FAA" w:rsidRDefault="00DC3FAA" w:rsidP="00DC3FAA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AA">
        <w:rPr>
          <w:rFonts w:ascii="Times New Roman" w:hAnsi="Times New Roman" w:cs="Times New Roman"/>
          <w:sz w:val="28"/>
          <w:szCs w:val="28"/>
        </w:rPr>
        <w:t xml:space="preserve">позиции перспективного плана законопроектной деятельности Правительства Российской Федерации на следующий год; </w:t>
      </w:r>
    </w:p>
    <w:p w:rsidR="00DC3FAA" w:rsidRPr="00DC3FAA" w:rsidRDefault="00DC3FAA" w:rsidP="00DC3FAA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AA">
        <w:rPr>
          <w:rFonts w:ascii="Times New Roman" w:hAnsi="Times New Roman" w:cs="Times New Roman"/>
          <w:sz w:val="28"/>
          <w:szCs w:val="28"/>
        </w:rPr>
        <w:t>приоритетные вопросы деятельности общественного совета, рекомендованные Общественной палатой, Правительственной комиссией на текущий год;</w:t>
      </w:r>
    </w:p>
    <w:p w:rsidR="00DC3FAA" w:rsidRPr="00DC3FAA" w:rsidRDefault="00DC3FAA" w:rsidP="00DC3F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AA">
        <w:rPr>
          <w:rFonts w:ascii="Times New Roman" w:hAnsi="Times New Roman" w:cs="Times New Roman"/>
          <w:sz w:val="28"/>
          <w:szCs w:val="28"/>
        </w:rPr>
        <w:br/>
        <w:t>5) соответствие деятельности общественного совета требованиям открытости и публичности:</w:t>
      </w:r>
    </w:p>
    <w:p w:rsidR="00DC3FAA" w:rsidRPr="00DC3FAA" w:rsidRDefault="00DC3FAA" w:rsidP="00DC3FAA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AA">
        <w:rPr>
          <w:rFonts w:ascii="Times New Roman" w:hAnsi="Times New Roman" w:cs="Times New Roman"/>
          <w:sz w:val="28"/>
          <w:szCs w:val="28"/>
        </w:rPr>
        <w:t xml:space="preserve">полнота информации о деятельности общественного совета, в том числе размещаемой на официальном сайте (странице) общественного совета (наличие годового плана работы, доклада о работе за отчетный год, протоколов заседаний, информации о персональных страницах, блогах членов общественного совета и т.д.), ее навигационная доступность; </w:t>
      </w:r>
    </w:p>
    <w:p w:rsidR="00DC3FAA" w:rsidRPr="00DC3FAA" w:rsidRDefault="00DC3FAA" w:rsidP="00DC3FAA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AA">
        <w:rPr>
          <w:rFonts w:ascii="Times New Roman" w:hAnsi="Times New Roman" w:cs="Times New Roman"/>
          <w:sz w:val="28"/>
          <w:szCs w:val="28"/>
        </w:rPr>
        <w:t xml:space="preserve">освещение деятельности общественного совета в средствах массовой информации; </w:t>
      </w:r>
    </w:p>
    <w:p w:rsidR="00DC3FAA" w:rsidRPr="00DC3FAA" w:rsidRDefault="00DC3FAA" w:rsidP="00DC3FAA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AA">
        <w:rPr>
          <w:rFonts w:ascii="Times New Roman" w:hAnsi="Times New Roman" w:cs="Times New Roman"/>
          <w:sz w:val="28"/>
          <w:szCs w:val="28"/>
        </w:rPr>
        <w:t>наличие электронной приемной членов общественного совета, результаты работы по рассмотрению обращений граждан и организаций, адресованных общественному совету и его членам с указанием информации о соблюдении сроков рассмотрения обращений;</w:t>
      </w:r>
    </w:p>
    <w:p w:rsidR="00DC3FAA" w:rsidRPr="00DC3FAA" w:rsidRDefault="00DC3FAA" w:rsidP="00DC3F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AA">
        <w:rPr>
          <w:rFonts w:ascii="Times New Roman" w:hAnsi="Times New Roman" w:cs="Times New Roman"/>
          <w:sz w:val="28"/>
          <w:szCs w:val="28"/>
        </w:rPr>
        <w:br/>
        <w:t>6) информирование Общественной палаты о работе общественного совета, представления отчетов о деятельности общественного совета:</w:t>
      </w:r>
    </w:p>
    <w:p w:rsidR="00DC3FAA" w:rsidRPr="00DC3FAA" w:rsidRDefault="00DC3FAA" w:rsidP="00DC3FAA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AA">
        <w:rPr>
          <w:rFonts w:ascii="Times New Roman" w:hAnsi="Times New Roman" w:cs="Times New Roman"/>
          <w:sz w:val="28"/>
          <w:szCs w:val="28"/>
        </w:rPr>
        <w:t xml:space="preserve">доведение до Общественной палаты информации о назначенных заседаниях общественного совета, о решениях, принимаемых советом, об активности членов совета и их значимых инициативах; </w:t>
      </w:r>
    </w:p>
    <w:p w:rsidR="00DC3FAA" w:rsidRPr="00DC3FAA" w:rsidRDefault="00DC3FAA" w:rsidP="00DC3FAA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AA">
        <w:rPr>
          <w:rFonts w:ascii="Times New Roman" w:hAnsi="Times New Roman" w:cs="Times New Roman"/>
          <w:sz w:val="28"/>
          <w:szCs w:val="28"/>
        </w:rPr>
        <w:lastRenderedPageBreak/>
        <w:t xml:space="preserve">доведение до Общественной палаты информации о решениях, принимаемых федеральным органом исполнительной власти, относящихся к компетенции общественного совета; </w:t>
      </w:r>
    </w:p>
    <w:p w:rsidR="00DC3FAA" w:rsidRPr="00DC3FAA" w:rsidRDefault="00DC3FAA" w:rsidP="00DC3FAA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AA">
        <w:rPr>
          <w:rFonts w:ascii="Times New Roman" w:hAnsi="Times New Roman" w:cs="Times New Roman"/>
          <w:sz w:val="28"/>
          <w:szCs w:val="28"/>
        </w:rPr>
        <w:t>уведомление Общественной палаты о прекращении полномочий члена(-</w:t>
      </w:r>
      <w:proofErr w:type="spellStart"/>
      <w:r w:rsidRPr="00DC3FA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C3FAA">
        <w:rPr>
          <w:rFonts w:ascii="Times New Roman" w:hAnsi="Times New Roman" w:cs="Times New Roman"/>
          <w:sz w:val="28"/>
          <w:szCs w:val="28"/>
        </w:rPr>
        <w:t xml:space="preserve">) общественного совета в течение пяти дней; </w:t>
      </w:r>
    </w:p>
    <w:p w:rsidR="00DC3FAA" w:rsidRPr="00DC3FAA" w:rsidRDefault="00DC3FAA" w:rsidP="00DC3FAA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AA">
        <w:rPr>
          <w:rFonts w:ascii="Times New Roman" w:hAnsi="Times New Roman" w:cs="Times New Roman"/>
          <w:sz w:val="28"/>
          <w:szCs w:val="28"/>
        </w:rPr>
        <w:t>взаимодействие с профильной комиссией Общественной палаты;</w:t>
      </w:r>
    </w:p>
    <w:p w:rsidR="00DC3FAA" w:rsidRPr="00DC3FAA" w:rsidRDefault="00DC3FAA" w:rsidP="00DC3F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AA">
        <w:rPr>
          <w:rFonts w:ascii="Times New Roman" w:hAnsi="Times New Roman" w:cs="Times New Roman"/>
          <w:sz w:val="28"/>
          <w:szCs w:val="28"/>
        </w:rPr>
        <w:br/>
        <w:t>7) вовлеченность членов общественного совета в работу федерального органа исполнительной власти, его органов, а также смежных отраслевых общественных советов:</w:t>
      </w:r>
    </w:p>
    <w:p w:rsidR="00DC3FAA" w:rsidRPr="00DC3FAA" w:rsidRDefault="00DC3FAA" w:rsidP="00DC3FAA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AA">
        <w:rPr>
          <w:rFonts w:ascii="Times New Roman" w:hAnsi="Times New Roman" w:cs="Times New Roman"/>
          <w:sz w:val="28"/>
          <w:szCs w:val="28"/>
        </w:rPr>
        <w:t xml:space="preserve">степень участия общественного совета в выработке стратегии и политики федерального органа исполнительной власти, при котором данный общественный совет создан; </w:t>
      </w:r>
    </w:p>
    <w:p w:rsidR="00DC3FAA" w:rsidRPr="00DC3FAA" w:rsidRDefault="00DC3FAA" w:rsidP="00DC3FAA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AA">
        <w:rPr>
          <w:rFonts w:ascii="Times New Roman" w:hAnsi="Times New Roman" w:cs="Times New Roman"/>
          <w:sz w:val="28"/>
          <w:szCs w:val="28"/>
        </w:rPr>
        <w:t xml:space="preserve">присутствие представителей общественного совета на мероприятиях органов государственной власти, органов местного самоуправления, иных органов и организаций, осуществляющих в соответствии с федеральными законами отдельные публичные полномочия; </w:t>
      </w:r>
    </w:p>
    <w:p w:rsidR="00DC3FAA" w:rsidRPr="00DC3FAA" w:rsidRDefault="00DC3FAA" w:rsidP="00DC3FAA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AA">
        <w:rPr>
          <w:rFonts w:ascii="Times New Roman" w:hAnsi="Times New Roman" w:cs="Times New Roman"/>
          <w:sz w:val="28"/>
          <w:szCs w:val="28"/>
        </w:rPr>
        <w:t xml:space="preserve">количество учтенных федеральным органом исполнительной власти предложений общественного совета, а также количество не учтенных федеральным органом исполнительной власти предложений общественного совета; </w:t>
      </w:r>
    </w:p>
    <w:p w:rsidR="00DC3FAA" w:rsidRPr="00DC3FAA" w:rsidRDefault="00DC3FAA" w:rsidP="00DC3FAA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AA">
        <w:rPr>
          <w:rFonts w:ascii="Times New Roman" w:hAnsi="Times New Roman" w:cs="Times New Roman"/>
          <w:sz w:val="28"/>
          <w:szCs w:val="28"/>
        </w:rPr>
        <w:t xml:space="preserve">применение федеральным органом исполнительной власти рекомендаций общественного совета, относящихся к сфере деятельности данного федерального органа исполнительной власти; </w:t>
      </w:r>
    </w:p>
    <w:p w:rsidR="00DC3FAA" w:rsidRPr="00DC3FAA" w:rsidRDefault="00DC3FAA" w:rsidP="00DC3FAA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AA">
        <w:rPr>
          <w:rFonts w:ascii="Times New Roman" w:hAnsi="Times New Roman" w:cs="Times New Roman"/>
          <w:sz w:val="28"/>
          <w:szCs w:val="28"/>
        </w:rPr>
        <w:t>содействие общественного совета реализации инициатив федерального органа исполнительной власти, при котором данный общественный совет создан;</w:t>
      </w:r>
    </w:p>
    <w:p w:rsidR="00DC3FAA" w:rsidRPr="00DC3FAA" w:rsidRDefault="00DC3FAA" w:rsidP="00DC3F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AA">
        <w:rPr>
          <w:rFonts w:ascii="Times New Roman" w:hAnsi="Times New Roman" w:cs="Times New Roman"/>
          <w:sz w:val="28"/>
          <w:szCs w:val="28"/>
        </w:rPr>
        <w:br/>
        <w:t>8) отсутствие нареканий к деятельности общественного совета со стороны граждан и организаций, а также отсутствия негативной реакции значительного числа граждан и организаций на поддержанные общественным советом нормативные правовые акты;</w:t>
      </w:r>
    </w:p>
    <w:p w:rsidR="00DC3FAA" w:rsidRPr="00DC3FAA" w:rsidRDefault="00DC3FAA" w:rsidP="00DC3F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FAA">
        <w:rPr>
          <w:rFonts w:ascii="Times New Roman" w:hAnsi="Times New Roman" w:cs="Times New Roman"/>
          <w:sz w:val="28"/>
          <w:szCs w:val="28"/>
        </w:rPr>
        <w:t>9) отсутствие нарушения членами общественного совета общепринятых морально-этических норм.</w:t>
      </w:r>
    </w:p>
    <w:p w:rsidR="00724B8E" w:rsidRPr="00DC3FAA" w:rsidRDefault="00724B8E" w:rsidP="00DC3FAA">
      <w:pPr>
        <w:ind w:firstLine="567"/>
        <w:jc w:val="both"/>
      </w:pPr>
    </w:p>
    <w:sectPr w:rsidR="00724B8E" w:rsidRPr="00DC3FAA" w:rsidSect="00FF7B56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5F0ABB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E7"/>
    <w:rsid w:val="003A2785"/>
    <w:rsid w:val="003C1FE7"/>
    <w:rsid w:val="00724B8E"/>
    <w:rsid w:val="007B54B0"/>
    <w:rsid w:val="00C87AFD"/>
    <w:rsid w:val="00D03D5E"/>
    <w:rsid w:val="00DC3FAA"/>
    <w:rsid w:val="00DF02A1"/>
    <w:rsid w:val="00E2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A4733-BED4-4E1D-9383-D824762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Росита Олеговна</dc:creator>
  <cp:keywords/>
  <dc:description/>
  <cp:lastModifiedBy>Ковалева Росита Олеговна</cp:lastModifiedBy>
  <cp:revision>3</cp:revision>
  <dcterms:created xsi:type="dcterms:W3CDTF">2019-09-03T13:19:00Z</dcterms:created>
  <dcterms:modified xsi:type="dcterms:W3CDTF">2019-09-03T14:04:00Z</dcterms:modified>
</cp:coreProperties>
</file>